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FB81A6" w14:textId="77777777" w:rsidR="00B2598A" w:rsidRDefault="00B2598A" w:rsidP="00B2598A">
      <w:pPr>
        <w:spacing w:after="160" w:line="276" w:lineRule="auto"/>
        <w:rPr>
          <w:rFonts w:ascii="Calibri" w:eastAsia="MS Mincho" w:hAnsi="Calibri"/>
          <w:b/>
          <w:bCs/>
          <w:color w:val="8F1D1D"/>
          <w:sz w:val="22"/>
          <w:szCs w:val="22"/>
        </w:rPr>
      </w:pPr>
    </w:p>
    <w:p w14:paraId="239D9F70" w14:textId="7A48EFE9" w:rsidR="00B2598A" w:rsidRDefault="00B2598A" w:rsidP="00B2598A">
      <w:pPr>
        <w:spacing w:after="160" w:line="276" w:lineRule="auto"/>
        <w:rPr>
          <w:rFonts w:ascii="Calibri" w:eastAsia="MS Mincho" w:hAnsi="Calibri"/>
          <w:b/>
          <w:bCs/>
          <w:color w:val="000000" w:themeColor="text1"/>
          <w:sz w:val="22"/>
          <w:szCs w:val="22"/>
        </w:rPr>
      </w:pPr>
      <w:r w:rsidRPr="00B2598A">
        <w:rPr>
          <w:rFonts w:ascii="Calibri" w:eastAsia="MS Mincho" w:hAnsi="Calibri"/>
          <w:b/>
          <w:bCs/>
          <w:color w:val="000000" w:themeColor="text1"/>
          <w:sz w:val="22"/>
          <w:szCs w:val="22"/>
        </w:rPr>
        <w:t>Islets for US Collaborative Response to HHS Request for Public Comment</w:t>
      </w:r>
      <w:r w:rsidR="00EF5071">
        <w:rPr>
          <w:rFonts w:ascii="Calibri" w:eastAsia="MS Mincho" w:hAnsi="Calibri"/>
          <w:b/>
          <w:bCs/>
          <w:color w:val="000000" w:themeColor="text1"/>
          <w:sz w:val="22"/>
          <w:szCs w:val="22"/>
        </w:rPr>
        <w:t>s</w:t>
      </w:r>
      <w:r>
        <w:rPr>
          <w:rFonts w:ascii="Calibri" w:eastAsia="MS Mincho" w:hAnsi="Calibri"/>
          <w:b/>
          <w:bCs/>
          <w:color w:val="000000" w:themeColor="text1"/>
          <w:sz w:val="22"/>
          <w:szCs w:val="22"/>
        </w:rPr>
        <w:t xml:space="preserve">  </w:t>
      </w:r>
    </w:p>
    <w:p w14:paraId="3DC2D75B" w14:textId="0042F42A" w:rsidR="00B2598A" w:rsidRPr="00B2598A" w:rsidRDefault="00B2598A" w:rsidP="00B2598A">
      <w:pPr>
        <w:spacing w:after="160" w:line="276" w:lineRule="auto"/>
        <w:rPr>
          <w:rFonts w:ascii="Calibri" w:eastAsia="MS Mincho" w:hAnsi="Calibri"/>
          <w:b/>
          <w:bCs/>
          <w:color w:val="000000" w:themeColor="text1"/>
          <w:sz w:val="22"/>
          <w:szCs w:val="22"/>
        </w:rPr>
      </w:pPr>
      <w:r w:rsidRPr="00B2598A">
        <w:rPr>
          <w:rFonts w:ascii="Calibri" w:eastAsia="MS Mincho" w:hAnsi="Calibri"/>
          <w:color w:val="000000" w:themeColor="text1"/>
          <w:sz w:val="22"/>
          <w:szCs w:val="22"/>
        </w:rPr>
        <w:t>(short summary</w:t>
      </w:r>
      <w:r>
        <w:rPr>
          <w:rFonts w:ascii="Calibri" w:eastAsia="MS Mincho" w:hAnsi="Calibri"/>
          <w:color w:val="000000" w:themeColor="text1"/>
          <w:sz w:val="22"/>
          <w:szCs w:val="22"/>
        </w:rPr>
        <w:t>)</w:t>
      </w:r>
    </w:p>
    <w:p w14:paraId="0372075F" w14:textId="77777777" w:rsidR="00B2598A" w:rsidRPr="00B2598A" w:rsidRDefault="00B2598A" w:rsidP="00B2598A">
      <w:pPr>
        <w:spacing w:after="160" w:line="276" w:lineRule="auto"/>
        <w:rPr>
          <w:rFonts w:ascii="Calibri" w:eastAsia="MS Mincho" w:hAnsi="Calibri"/>
          <w:bCs/>
          <w:sz w:val="22"/>
          <w:szCs w:val="22"/>
        </w:rPr>
      </w:pPr>
      <w:r w:rsidRPr="00B2598A">
        <w:rPr>
          <w:rFonts w:ascii="Calibri" w:eastAsia="MS Mincho" w:hAnsi="Calibri"/>
          <w:bCs/>
          <w:sz w:val="22"/>
          <w:szCs w:val="22"/>
        </w:rPr>
        <w:t>Re: Docket FDA-2026-N-10738 — Improving Patient Access to Deceased Donor Islet Cells and Cell Products</w:t>
      </w:r>
    </w:p>
    <w:p w14:paraId="61B40428" w14:textId="77777777" w:rsidR="00B2598A" w:rsidRDefault="00B2598A" w:rsidP="00B2598A">
      <w:pPr>
        <w:spacing w:after="160" w:line="276" w:lineRule="auto"/>
        <w:rPr>
          <w:rFonts w:ascii="Calibri" w:eastAsia="MS Mincho" w:hAnsi="Calibri"/>
          <w:sz w:val="22"/>
          <w:szCs w:val="22"/>
        </w:rPr>
      </w:pPr>
    </w:p>
    <w:p w14:paraId="48917C56" w14:textId="33265C69" w:rsidR="00B2598A" w:rsidRPr="00B2598A" w:rsidRDefault="00B2598A" w:rsidP="00B2598A">
      <w:pPr>
        <w:spacing w:after="160" w:line="276" w:lineRule="auto"/>
        <w:rPr>
          <w:rFonts w:ascii="Calibri" w:eastAsia="MS Mincho" w:hAnsi="Calibri"/>
          <w:sz w:val="22"/>
          <w:szCs w:val="22"/>
        </w:rPr>
      </w:pPr>
      <w:r w:rsidRPr="00B2598A">
        <w:rPr>
          <w:rFonts w:ascii="Calibri" w:eastAsia="MS Mincho" w:hAnsi="Calibri"/>
          <w:sz w:val="22"/>
          <w:szCs w:val="22"/>
        </w:rPr>
        <w:t>We urge HHS to recognize unmodified deceased-donor pancreatic islets as organs and to regulate their transplantation under the HRSA/OPTN framework, not as FDA biologics.</w:t>
      </w:r>
    </w:p>
    <w:p w14:paraId="105BCB42" w14:textId="77777777" w:rsidR="00B2598A" w:rsidRPr="00B2598A" w:rsidRDefault="00B2598A" w:rsidP="00B2598A">
      <w:pPr>
        <w:spacing w:after="160" w:line="276" w:lineRule="auto"/>
        <w:rPr>
          <w:rFonts w:ascii="Calibri" w:eastAsia="MS Mincho" w:hAnsi="Calibri"/>
          <w:sz w:val="22"/>
          <w:szCs w:val="22"/>
        </w:rPr>
      </w:pPr>
      <w:r w:rsidRPr="00B2598A">
        <w:rPr>
          <w:rFonts w:ascii="Calibri" w:eastAsia="MS Mincho" w:hAnsi="Calibri"/>
          <w:sz w:val="22"/>
          <w:szCs w:val="22"/>
        </w:rPr>
        <w:t>1. Islets are organs, not manufactured products. Each islet is a naturally formed 3D micro-organ comprise of multiple cell types with its own vascular and neural components, functioning as an integrated unit. Islets are recovered from a pancreas procured by an OPO through standard multiorgan recovery; isolation separates them from exocrine tissue in the same sense that surgical recovery separates any organ from surrounding tissue. Just as every pancreas is different from different donors, every batch of islets is different. Islets are not expanded, differentiated, or engineered, and perform in the recipient the same function as in the donor. The term "islet cell transplantation" is a misnomer that has driven the regulatory mismatch.</w:t>
      </w:r>
    </w:p>
    <w:p w14:paraId="2C91588D" w14:textId="77777777" w:rsidR="00B2598A" w:rsidRPr="00B2598A" w:rsidRDefault="00B2598A" w:rsidP="00B2598A">
      <w:pPr>
        <w:spacing w:after="160" w:line="276" w:lineRule="auto"/>
        <w:rPr>
          <w:rFonts w:ascii="Calibri" w:eastAsia="MS Mincho" w:hAnsi="Calibri"/>
          <w:sz w:val="22"/>
          <w:szCs w:val="22"/>
        </w:rPr>
      </w:pPr>
      <w:r w:rsidRPr="00B2598A">
        <w:rPr>
          <w:rFonts w:ascii="Calibri" w:eastAsia="MS Mincho" w:hAnsi="Calibri"/>
          <w:sz w:val="22"/>
          <w:szCs w:val="22"/>
        </w:rPr>
        <w:t>2. The drug/biologic framework cannot assure islet quality. No manufacturing process "creates" an islet. The FDA review of Lantidra confirmed that no in-vitro potency assay or combination of release criteria predicts clinical graft function, and that Gram stain alone cannot assure sterility. A BLA therefore creates an appearance of product assurance without the ability to predict outcomes — the problem the organ framework addresses through donor screening, procurement standards, traceability, center accreditation, and outcome monitoring. Donor-to-donor variability is intrinsic to organs, not a manufacturing defect.</w:t>
      </w:r>
    </w:p>
    <w:p w14:paraId="5EFEEE31" w14:textId="77777777" w:rsidR="00B2598A" w:rsidRPr="00B2598A" w:rsidRDefault="00B2598A" w:rsidP="00B2598A">
      <w:pPr>
        <w:spacing w:after="160" w:line="276" w:lineRule="auto"/>
        <w:rPr>
          <w:rFonts w:ascii="Calibri" w:eastAsia="MS Mincho" w:hAnsi="Calibri"/>
          <w:sz w:val="22"/>
          <w:szCs w:val="22"/>
        </w:rPr>
      </w:pPr>
      <w:r w:rsidRPr="00B2598A">
        <w:rPr>
          <w:rFonts w:ascii="Calibri" w:eastAsia="MS Mincho" w:hAnsi="Calibri"/>
          <w:sz w:val="22"/>
          <w:szCs w:val="22"/>
        </w:rPr>
        <w:t>3. The evidence base is extensive. CITR (NIDDK, since 2001) holds data on 1,517 recipients and 3,557 islet preparations from 47 programs; a worldwide survey identified 4,321 allogeneic transplants in 2,149 patients across 25 countries (2000–2020); the international Edmonton Protocol trial and 12-year follow-up document durable function. Immunosuppressive agents and the transhepatic portal route have &gt;25 years of clinical experience; repeat reproductive, carcinogenicity, or route-specific animal studies should be waived. International RWE is highly fit for clinical outcomes and, where processing practices are comparable, informative for quality standards.</w:t>
      </w:r>
    </w:p>
    <w:p w14:paraId="7504A6E3" w14:textId="77777777" w:rsidR="00B2598A" w:rsidRPr="00B2598A" w:rsidRDefault="00B2598A" w:rsidP="00B2598A">
      <w:pPr>
        <w:spacing w:after="160" w:line="276" w:lineRule="auto"/>
        <w:rPr>
          <w:rFonts w:ascii="Calibri" w:eastAsia="MS Mincho" w:hAnsi="Calibri"/>
          <w:sz w:val="22"/>
          <w:szCs w:val="22"/>
        </w:rPr>
      </w:pPr>
      <w:r w:rsidRPr="00B2598A">
        <w:rPr>
          <w:rFonts w:ascii="Calibri" w:eastAsia="MS Mincho" w:hAnsi="Calibri"/>
          <w:sz w:val="22"/>
          <w:szCs w:val="22"/>
        </w:rPr>
        <w:t>4. Precedent exists and is narrow. Canada (CTO Regulations), the UK, France, Italy, Switzerland, Australia, Japan and others regulate islets as organ/tissue transplants; EMA does not classify unmodified islets as substantially manipulated. Reclassification should apply only to unmodified deceased-donor islets. Stem cell-derived islets, encapsulated, expanded, or otherwise substantially manipulated products remain appropriately under FDA biologics oversight.</w:t>
      </w:r>
    </w:p>
    <w:p w14:paraId="4E83518B" w14:textId="77777777" w:rsidR="00B2598A" w:rsidRPr="00B2598A" w:rsidRDefault="00B2598A" w:rsidP="00B2598A">
      <w:pPr>
        <w:spacing w:after="160" w:line="276" w:lineRule="auto"/>
        <w:rPr>
          <w:rFonts w:ascii="Calibri" w:eastAsia="MS Mincho" w:hAnsi="Calibri"/>
          <w:sz w:val="22"/>
          <w:szCs w:val="22"/>
        </w:rPr>
      </w:pPr>
      <w:r w:rsidRPr="00B2598A">
        <w:rPr>
          <w:rFonts w:ascii="Calibri" w:eastAsia="MS Mincho" w:hAnsi="Calibri"/>
          <w:sz w:val="22"/>
          <w:szCs w:val="22"/>
        </w:rPr>
        <w:lastRenderedPageBreak/>
        <w:t xml:space="preserve">5. The BLA requirement is the central access barrier. After NIH-funded trials ended, the absence of a reimbursement pathway without a BLA caused most U.S. programs to close, while Edmonton alone performed &gt;700 procedures under provincial coverage. Today intraportal transplantation is available only under IND at a few U.S. centers. </w:t>
      </w:r>
      <w:r w:rsidRPr="00B2598A">
        <w:rPr>
          <w:rFonts w:ascii="Calibri" w:eastAsia="MS Mincho" w:hAnsi="Calibri"/>
          <w:color w:val="000000"/>
          <w:sz w:val="22"/>
          <w:szCs w:val="22"/>
        </w:rPr>
        <w:t>Over 3,000 patients have applied recently for few open positions in the current trials.</w:t>
      </w:r>
      <w:r w:rsidRPr="00B2598A">
        <w:rPr>
          <w:rFonts w:ascii="Calibri" w:eastAsia="MS Mincho" w:hAnsi="Calibri"/>
          <w:b/>
          <w:bCs/>
          <w:color w:val="000000"/>
          <w:sz w:val="22"/>
          <w:szCs w:val="22"/>
        </w:rPr>
        <w:t xml:space="preserve"> </w:t>
      </w:r>
      <w:r w:rsidRPr="00B2598A">
        <w:rPr>
          <w:rFonts w:ascii="Calibri" w:eastAsia="MS Mincho" w:hAnsi="Calibri"/>
          <w:sz w:val="22"/>
          <w:szCs w:val="22"/>
        </w:rPr>
        <w:t>Tens of thousands of U.S. patients with hypoglycemia unawareness have no practical access to a therapy that is standard of care abroad.</w:t>
      </w:r>
    </w:p>
    <w:p w14:paraId="1EDC1DBC" w14:textId="77777777" w:rsidR="00B2598A" w:rsidRPr="00B2598A" w:rsidRDefault="00B2598A" w:rsidP="00B2598A">
      <w:pPr>
        <w:spacing w:after="160" w:line="276" w:lineRule="auto"/>
        <w:rPr>
          <w:rFonts w:ascii="Calibri" w:eastAsia="MS Mincho" w:hAnsi="Calibri"/>
          <w:sz w:val="22"/>
          <w:szCs w:val="22"/>
        </w:rPr>
      </w:pPr>
      <w:r w:rsidRPr="00B2598A">
        <w:rPr>
          <w:rFonts w:ascii="Calibri" w:eastAsia="MS Mincho" w:hAnsi="Calibri"/>
          <w:sz w:val="22"/>
          <w:szCs w:val="22"/>
        </w:rPr>
        <w:t>6. Implementation is feasible within existing OPTN infrastructure. The Pancreas and Islet Transplantation Committee of the OPTN can set standards for program certification, pancreas allocation (donor BMI ≥32 pancreata are preferred for islets and rarely used for whole-pancreas transplant, so there is no competition with other waiting patients), isolation under GTP-based controlled/clean-room conditions with FDA-informed sterility and quality-system standards, release assessment (count, viability, purity, Gram stain, endotoxin) as quality-control tools rather than potency assays, and prospective outcome reporting through OPTN/SRTR (one-year patient and graft survival, primary nonfunction by C-peptide, Igls classification, complications). Transplant centers are accountable for the entire chain, from donor selection to follow-up, as for other organs. No new provider category is needed; existing pancreas programs suffice, with 8–10 centers likely initially. Islet transplantation is less invasive and comparable or lower in cost than whole-pancreas transplantation.</w:t>
      </w:r>
    </w:p>
    <w:p w14:paraId="7D6D7FC6" w14:textId="77777777" w:rsidR="00B2598A" w:rsidRPr="00B2598A" w:rsidRDefault="00B2598A" w:rsidP="00B2598A">
      <w:pPr>
        <w:spacing w:after="160" w:line="276" w:lineRule="auto"/>
        <w:rPr>
          <w:rFonts w:ascii="Calibri" w:eastAsia="MS Mincho" w:hAnsi="Calibri"/>
          <w:sz w:val="22"/>
          <w:szCs w:val="22"/>
        </w:rPr>
      </w:pPr>
      <w:r w:rsidRPr="00B2598A">
        <w:rPr>
          <w:rFonts w:ascii="Calibri" w:eastAsia="MS Mincho" w:hAnsi="Calibri"/>
          <w:sz w:val="22"/>
          <w:szCs w:val="22"/>
        </w:rPr>
        <w:t>Reclassification would correct a decades-long regulatory mismatch, restore U.S. competitiveness in a field it pioneered, and give patients access to an established, life-changing transplant. We respectfully request that HHS proceed. Detailed responses to each question in the RFI and supporting references are provided in the attached document.</w:t>
      </w:r>
    </w:p>
    <w:p w14:paraId="6CCBBDE5" w14:textId="77777777" w:rsidR="00B2598A" w:rsidRPr="00B2598A" w:rsidRDefault="00B2598A" w:rsidP="00B2598A">
      <w:pPr>
        <w:snapToGrid w:val="0"/>
        <w:rPr>
          <w:rFonts w:ascii="Calibri" w:eastAsia="MS Mincho" w:hAnsi="Calibri"/>
          <w:sz w:val="22"/>
          <w:szCs w:val="22"/>
        </w:rPr>
      </w:pPr>
    </w:p>
    <w:p w14:paraId="5F40FAD7" w14:textId="77777777" w:rsidR="00B2598A" w:rsidRPr="00B2598A" w:rsidRDefault="00B2598A" w:rsidP="00B2598A">
      <w:pPr>
        <w:snapToGrid w:val="0"/>
        <w:rPr>
          <w:rFonts w:ascii="Calibri" w:eastAsia="MS Mincho" w:hAnsi="Calibri"/>
          <w:sz w:val="22"/>
          <w:szCs w:val="22"/>
        </w:rPr>
      </w:pPr>
      <w:r w:rsidRPr="00B2598A">
        <w:rPr>
          <w:rFonts w:ascii="Calibri" w:eastAsia="MS Mincho" w:hAnsi="Calibri"/>
          <w:sz w:val="22"/>
          <w:szCs w:val="22"/>
        </w:rPr>
        <w:t xml:space="preserve">On behalf of Islet for US Collaborative </w:t>
      </w:r>
    </w:p>
    <w:p w14:paraId="5AE405A9" w14:textId="77777777" w:rsidR="00B2598A" w:rsidRPr="00B2598A" w:rsidRDefault="00B2598A" w:rsidP="00B2598A">
      <w:pPr>
        <w:snapToGrid w:val="0"/>
        <w:rPr>
          <w:rFonts w:ascii="Calibri" w:eastAsia="MS Mincho" w:hAnsi="Calibri"/>
          <w:sz w:val="22"/>
          <w:szCs w:val="22"/>
        </w:rPr>
      </w:pPr>
    </w:p>
    <w:p w14:paraId="78BA1263" w14:textId="77777777" w:rsidR="00B2598A" w:rsidRPr="00B2598A" w:rsidRDefault="00B2598A" w:rsidP="00B2598A">
      <w:pPr>
        <w:snapToGrid w:val="0"/>
        <w:rPr>
          <w:rFonts w:ascii="Calibri" w:eastAsia="MS Mincho" w:hAnsi="Calibri"/>
          <w:sz w:val="22"/>
          <w:szCs w:val="22"/>
        </w:rPr>
      </w:pPr>
      <w:r w:rsidRPr="00B2598A">
        <w:rPr>
          <w:rFonts w:ascii="Calibri" w:eastAsia="MS Mincho" w:hAnsi="Calibri"/>
          <w:sz w:val="22"/>
          <w:szCs w:val="22"/>
        </w:rPr>
        <w:t>Piotr Witkowski, MD, PhD</w:t>
      </w:r>
      <w:r w:rsidRPr="00B2598A">
        <w:rPr>
          <w:rFonts w:ascii="Calibri" w:eastAsia="MS Mincho" w:hAnsi="Calibri"/>
          <w:sz w:val="22"/>
          <w:szCs w:val="22"/>
        </w:rPr>
        <w:br/>
        <w:t>Camillo Ricordi, MD</w:t>
      </w:r>
    </w:p>
    <w:p w14:paraId="156052AF" w14:textId="77777777" w:rsidR="00B2598A" w:rsidRPr="00B2598A" w:rsidRDefault="00B2598A" w:rsidP="00B2598A">
      <w:pPr>
        <w:snapToGrid w:val="0"/>
        <w:rPr>
          <w:rFonts w:ascii="Calibri" w:eastAsia="MS Mincho" w:hAnsi="Calibri"/>
          <w:sz w:val="22"/>
          <w:szCs w:val="22"/>
        </w:rPr>
      </w:pPr>
      <w:r w:rsidRPr="00B2598A">
        <w:rPr>
          <w:rFonts w:ascii="Calibri" w:eastAsia="MS Mincho" w:hAnsi="Calibri"/>
          <w:sz w:val="22"/>
          <w:szCs w:val="22"/>
        </w:rPr>
        <w:t>Jon S. Odorico, MD</w:t>
      </w:r>
    </w:p>
    <w:p w14:paraId="2B50BAA6" w14:textId="77777777" w:rsidR="00B2598A" w:rsidRPr="00B2598A" w:rsidRDefault="00B2598A" w:rsidP="00B2598A">
      <w:pPr>
        <w:snapToGrid w:val="0"/>
        <w:rPr>
          <w:rFonts w:ascii="Calibri" w:eastAsia="MS Mincho" w:hAnsi="Calibri"/>
          <w:sz w:val="22"/>
          <w:szCs w:val="22"/>
        </w:rPr>
      </w:pPr>
      <w:r w:rsidRPr="00B2598A">
        <w:rPr>
          <w:rFonts w:ascii="Calibri" w:eastAsia="MS Mincho" w:hAnsi="Calibri"/>
          <w:sz w:val="22"/>
          <w:szCs w:val="22"/>
        </w:rPr>
        <w:t>Fouad Kandeel, MD, PhD</w:t>
      </w:r>
    </w:p>
    <w:p w14:paraId="53153930" w14:textId="77777777" w:rsidR="00B2598A" w:rsidRPr="00B2598A" w:rsidRDefault="00B2598A" w:rsidP="00B2598A">
      <w:pPr>
        <w:spacing w:after="200" w:line="276" w:lineRule="auto"/>
        <w:rPr>
          <w:rFonts w:ascii="Calibri" w:eastAsia="MS Mincho" w:hAnsi="Calibri"/>
          <w:i/>
          <w:sz w:val="22"/>
          <w:szCs w:val="22"/>
        </w:rPr>
      </w:pPr>
    </w:p>
    <w:p w14:paraId="1C91758D" w14:textId="4DCF431D" w:rsidR="005A72B3" w:rsidRPr="00B2598A" w:rsidRDefault="005A72B3" w:rsidP="00B2598A">
      <w:pPr>
        <w:snapToGrid w:val="0"/>
        <w:spacing w:after="120"/>
        <w:rPr>
          <w:rFonts w:asciiTheme="minorHAnsi" w:hAnsiTheme="minorHAnsi" w:cstheme="minorHAnsi"/>
          <w:sz w:val="22"/>
          <w:szCs w:val="22"/>
        </w:rPr>
      </w:pPr>
    </w:p>
    <w:sectPr w:rsidR="005A72B3" w:rsidRPr="00B2598A" w:rsidSect="0021699E">
      <w:headerReference w:type="default" r:id="rId11"/>
      <w:footerReference w:type="even" r:id="rId12"/>
      <w:footerReference w:type="default" r:id="rId13"/>
      <w:pgSz w:w="12240" w:h="15840"/>
      <w:pgMar w:top="2025"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087FD4" w14:textId="77777777" w:rsidR="008760E8" w:rsidRDefault="008760E8">
      <w:r>
        <w:separator/>
      </w:r>
    </w:p>
  </w:endnote>
  <w:endnote w:type="continuationSeparator" w:id="0">
    <w:p w14:paraId="1ED39EF5" w14:textId="77777777" w:rsidR="008760E8" w:rsidRDefault="00876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8D0ED6" w14:textId="77777777" w:rsidR="0009073B" w:rsidRDefault="0009073B" w:rsidP="00E4390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7F051A" w14:textId="77777777" w:rsidR="0009073B" w:rsidRDefault="0009073B" w:rsidP="00E439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44896050"/>
      <w:docPartObj>
        <w:docPartGallery w:val="Page Numbers (Bottom of Page)"/>
        <w:docPartUnique/>
      </w:docPartObj>
    </w:sdtPr>
    <w:sdtEndPr>
      <w:rPr>
        <w:rStyle w:val="PageNumber"/>
      </w:rPr>
    </w:sdtEndPr>
    <w:sdtContent>
      <w:p w14:paraId="00B902B8" w14:textId="5F5B8322" w:rsidR="0009073B" w:rsidRDefault="0009073B" w:rsidP="0021699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148D8">
          <w:rPr>
            <w:rStyle w:val="PageNumber"/>
            <w:noProof/>
          </w:rPr>
          <w:t>4</w:t>
        </w:r>
        <w:r>
          <w:rPr>
            <w:rStyle w:val="PageNumber"/>
          </w:rPr>
          <w:fldChar w:fldCharType="end"/>
        </w:r>
      </w:p>
    </w:sdtContent>
  </w:sdt>
  <w:p w14:paraId="25D03CBA" w14:textId="77777777" w:rsidR="0009073B" w:rsidRPr="00B2598A" w:rsidRDefault="0009073B" w:rsidP="00E43904">
    <w:pPr>
      <w:pStyle w:val="Footer"/>
      <w:ind w:right="360"/>
      <w:jc w:val="center"/>
      <w:rPr>
        <w:rFonts w:asciiTheme="minorHAnsi" w:hAnsiTheme="minorHAnsi" w:cstheme="minorHAnsi"/>
        <w:color w:val="C00000"/>
      </w:rPr>
    </w:pPr>
    <w:r w:rsidRPr="00B2598A">
      <w:rPr>
        <w:rFonts w:asciiTheme="minorHAnsi" w:hAnsiTheme="minorHAnsi" w:cstheme="minorHAnsi"/>
        <w:color w:val="C00000"/>
      </w:rPr>
      <w:t>www.isletsforus.org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D3E6BE" w14:textId="77777777" w:rsidR="008760E8" w:rsidRDefault="008760E8">
      <w:r>
        <w:separator/>
      </w:r>
    </w:p>
  </w:footnote>
  <w:footnote w:type="continuationSeparator" w:id="0">
    <w:p w14:paraId="2BFA6AEA" w14:textId="77777777" w:rsidR="008760E8" w:rsidRDefault="00876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DD492" w14:textId="77777777" w:rsidR="0009073B" w:rsidRDefault="0009073B">
    <w:pPr>
      <w:pStyle w:val="Header"/>
    </w:pPr>
    <w:r>
      <w:rPr>
        <w:noProof/>
      </w:rPr>
      <w:drawing>
        <wp:anchor distT="0" distB="0" distL="114300" distR="114300" simplePos="0" relativeHeight="251658240" behindDoc="0" locked="0" layoutInCell="1" allowOverlap="1" wp14:anchorId="6526208C" wp14:editId="02BB870F">
          <wp:simplePos x="0" y="0"/>
          <wp:positionH relativeFrom="column">
            <wp:posOffset>5226402</wp:posOffset>
          </wp:positionH>
          <wp:positionV relativeFrom="paragraph">
            <wp:posOffset>3457</wp:posOffset>
          </wp:positionV>
          <wp:extent cx="688622" cy="426606"/>
          <wp:effectExtent l="0" t="0" r="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9714" name="LOGO the cure.jpg"/>
                  <pic:cNvPicPr/>
                </pic:nvPicPr>
                <pic:blipFill>
                  <a:blip r:embed="rId1"/>
                  <a:stretch>
                    <a:fillRect/>
                  </a:stretch>
                </pic:blipFill>
                <pic:spPr>
                  <a:xfrm>
                    <a:off x="0" y="0"/>
                    <a:ext cx="688622" cy="426606"/>
                  </a:xfrm>
                  <a:prstGeom prst="rect">
                    <a:avLst/>
                  </a:prstGeom>
                </pic:spPr>
              </pic:pic>
            </a:graphicData>
          </a:graphic>
          <wp14:sizeRelH relativeFrom="page">
            <wp14:pctWidth>0</wp14:pctWidth>
          </wp14:sizeRelH>
          <wp14:sizeRelV relativeFrom="page">
            <wp14:pctHeight>0</wp14:pctHeight>
          </wp14:sizeRelV>
        </wp:anchor>
      </w:drawing>
    </w:r>
    <w:r w:rsidRPr="00B2598A">
      <w:rPr>
        <w:rFonts w:ascii="Cambria" w:hAnsi="Cambria" w:cs="Calibri"/>
        <w:b/>
        <w:noProof/>
      </w:rPr>
      <w:drawing>
        <wp:inline distT="0" distB="0" distL="0" distR="0" wp14:anchorId="6F390903" wp14:editId="7A1BABA1">
          <wp:extent cx="1470269" cy="4445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031567" name="LOGO Islets for US .jpg"/>
                  <pic:cNvPicPr/>
                </pic:nvPicPr>
                <pic:blipFill>
                  <a:blip r:embed="rId2"/>
                  <a:stretch>
                    <a:fillRect/>
                  </a:stretch>
                </pic:blipFill>
                <pic:spPr>
                  <a:xfrm>
                    <a:off x="0" y="0"/>
                    <a:ext cx="1496047" cy="4522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255B05"/>
    <w:multiLevelType w:val="hybridMultilevel"/>
    <w:tmpl w:val="153298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342BAE"/>
    <w:multiLevelType w:val="hybridMultilevel"/>
    <w:tmpl w:val="C728F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5B1D98"/>
    <w:multiLevelType w:val="hybridMultilevel"/>
    <w:tmpl w:val="29DE70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235BBE"/>
    <w:multiLevelType w:val="hybridMultilevel"/>
    <w:tmpl w:val="C450D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3391589">
    <w:abstractNumId w:val="0"/>
  </w:num>
  <w:num w:numId="2" w16cid:durableId="36128985">
    <w:abstractNumId w:val="2"/>
  </w:num>
  <w:num w:numId="3" w16cid:durableId="1733651071">
    <w:abstractNumId w:val="3"/>
  </w:num>
  <w:num w:numId="4" w16cid:durableId="1228152288">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removePersonalInformatio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Q0NDExsTC1MDE2szBQ0lEKTi0uzszPAykwqgUAndU47ywAAAA="/>
  </w:docVars>
  <w:rsids>
    <w:rsidRoot w:val="00E14D09"/>
    <w:rsid w:val="00000D0C"/>
    <w:rsid w:val="000300E2"/>
    <w:rsid w:val="00040F42"/>
    <w:rsid w:val="00066531"/>
    <w:rsid w:val="00087219"/>
    <w:rsid w:val="00087848"/>
    <w:rsid w:val="0009073B"/>
    <w:rsid w:val="000945E5"/>
    <w:rsid w:val="0009504C"/>
    <w:rsid w:val="000B779D"/>
    <w:rsid w:val="000D2E62"/>
    <w:rsid w:val="000D3C36"/>
    <w:rsid w:val="000D75B2"/>
    <w:rsid w:val="000E19CB"/>
    <w:rsid w:val="000E2B01"/>
    <w:rsid w:val="000F28CE"/>
    <w:rsid w:val="000F6E1F"/>
    <w:rsid w:val="00100EDB"/>
    <w:rsid w:val="00103D78"/>
    <w:rsid w:val="00107FAC"/>
    <w:rsid w:val="00110FB7"/>
    <w:rsid w:val="00122F50"/>
    <w:rsid w:val="001253E9"/>
    <w:rsid w:val="001254AF"/>
    <w:rsid w:val="00125F9B"/>
    <w:rsid w:val="00127647"/>
    <w:rsid w:val="00141C85"/>
    <w:rsid w:val="00151BDB"/>
    <w:rsid w:val="0015564F"/>
    <w:rsid w:val="00161F1F"/>
    <w:rsid w:val="00173753"/>
    <w:rsid w:val="00177208"/>
    <w:rsid w:val="0017793E"/>
    <w:rsid w:val="0018613C"/>
    <w:rsid w:val="001A3DFE"/>
    <w:rsid w:val="001B1551"/>
    <w:rsid w:val="001B2753"/>
    <w:rsid w:val="001E332A"/>
    <w:rsid w:val="00201F52"/>
    <w:rsid w:val="002112FE"/>
    <w:rsid w:val="0021699E"/>
    <w:rsid w:val="002210C6"/>
    <w:rsid w:val="002303B7"/>
    <w:rsid w:val="002427BA"/>
    <w:rsid w:val="00243BAF"/>
    <w:rsid w:val="002454DA"/>
    <w:rsid w:val="00252328"/>
    <w:rsid w:val="00253518"/>
    <w:rsid w:val="002660A6"/>
    <w:rsid w:val="0027585C"/>
    <w:rsid w:val="00282382"/>
    <w:rsid w:val="00282E1A"/>
    <w:rsid w:val="002A2580"/>
    <w:rsid w:val="002C22EC"/>
    <w:rsid w:val="002D2D27"/>
    <w:rsid w:val="002D4F24"/>
    <w:rsid w:val="002E2469"/>
    <w:rsid w:val="00306269"/>
    <w:rsid w:val="003443ED"/>
    <w:rsid w:val="003640E2"/>
    <w:rsid w:val="003825DF"/>
    <w:rsid w:val="00385EA6"/>
    <w:rsid w:val="003905A6"/>
    <w:rsid w:val="003B7755"/>
    <w:rsid w:val="003C563C"/>
    <w:rsid w:val="003C7A4E"/>
    <w:rsid w:val="003D473B"/>
    <w:rsid w:val="003E2829"/>
    <w:rsid w:val="003E7C25"/>
    <w:rsid w:val="004011BA"/>
    <w:rsid w:val="00410774"/>
    <w:rsid w:val="00412E61"/>
    <w:rsid w:val="004138B5"/>
    <w:rsid w:val="0045223E"/>
    <w:rsid w:val="0045631E"/>
    <w:rsid w:val="00472F82"/>
    <w:rsid w:val="00483321"/>
    <w:rsid w:val="00484A03"/>
    <w:rsid w:val="00491B8E"/>
    <w:rsid w:val="004A09F9"/>
    <w:rsid w:val="004A6436"/>
    <w:rsid w:val="004E283B"/>
    <w:rsid w:val="004F0DA7"/>
    <w:rsid w:val="00505348"/>
    <w:rsid w:val="00505B56"/>
    <w:rsid w:val="005179FD"/>
    <w:rsid w:val="0052386F"/>
    <w:rsid w:val="00524803"/>
    <w:rsid w:val="00524B99"/>
    <w:rsid w:val="00525F85"/>
    <w:rsid w:val="005264F9"/>
    <w:rsid w:val="00537960"/>
    <w:rsid w:val="00543428"/>
    <w:rsid w:val="00543D7C"/>
    <w:rsid w:val="00566A7F"/>
    <w:rsid w:val="0057247E"/>
    <w:rsid w:val="00597846"/>
    <w:rsid w:val="005A72B3"/>
    <w:rsid w:val="005C687C"/>
    <w:rsid w:val="005D42E1"/>
    <w:rsid w:val="005D4389"/>
    <w:rsid w:val="005E3A01"/>
    <w:rsid w:val="00600192"/>
    <w:rsid w:val="0060154A"/>
    <w:rsid w:val="0061798E"/>
    <w:rsid w:val="006224E7"/>
    <w:rsid w:val="00632E36"/>
    <w:rsid w:val="0064433E"/>
    <w:rsid w:val="006450F8"/>
    <w:rsid w:val="00646CB0"/>
    <w:rsid w:val="00655371"/>
    <w:rsid w:val="00661EE1"/>
    <w:rsid w:val="00663D91"/>
    <w:rsid w:val="00673114"/>
    <w:rsid w:val="0067507B"/>
    <w:rsid w:val="006A0DD5"/>
    <w:rsid w:val="006B20B0"/>
    <w:rsid w:val="006B5C32"/>
    <w:rsid w:val="006C4674"/>
    <w:rsid w:val="006D49B7"/>
    <w:rsid w:val="006E36E3"/>
    <w:rsid w:val="006F63C7"/>
    <w:rsid w:val="00700AD9"/>
    <w:rsid w:val="007034B2"/>
    <w:rsid w:val="00716A72"/>
    <w:rsid w:val="00721F35"/>
    <w:rsid w:val="00722555"/>
    <w:rsid w:val="00727F3A"/>
    <w:rsid w:val="00745461"/>
    <w:rsid w:val="00752170"/>
    <w:rsid w:val="007579AE"/>
    <w:rsid w:val="007648E6"/>
    <w:rsid w:val="007676DD"/>
    <w:rsid w:val="00780423"/>
    <w:rsid w:val="007A6B1B"/>
    <w:rsid w:val="007B224B"/>
    <w:rsid w:val="007C2E3F"/>
    <w:rsid w:val="007C2EE4"/>
    <w:rsid w:val="007C527C"/>
    <w:rsid w:val="007E13ED"/>
    <w:rsid w:val="007E333A"/>
    <w:rsid w:val="007E6291"/>
    <w:rsid w:val="007F12E2"/>
    <w:rsid w:val="007F63BF"/>
    <w:rsid w:val="00802633"/>
    <w:rsid w:val="008077F5"/>
    <w:rsid w:val="008207E3"/>
    <w:rsid w:val="00821846"/>
    <w:rsid w:val="00825266"/>
    <w:rsid w:val="008500F9"/>
    <w:rsid w:val="00872876"/>
    <w:rsid w:val="008760E8"/>
    <w:rsid w:val="00877B09"/>
    <w:rsid w:val="00883FAD"/>
    <w:rsid w:val="00887A7E"/>
    <w:rsid w:val="008A58A8"/>
    <w:rsid w:val="008A7724"/>
    <w:rsid w:val="008B6D25"/>
    <w:rsid w:val="008C4BCA"/>
    <w:rsid w:val="008C7A03"/>
    <w:rsid w:val="008C7A9E"/>
    <w:rsid w:val="008D1EF7"/>
    <w:rsid w:val="008D6623"/>
    <w:rsid w:val="008E2748"/>
    <w:rsid w:val="008E36A2"/>
    <w:rsid w:val="008E5AC5"/>
    <w:rsid w:val="008F1F1A"/>
    <w:rsid w:val="008F322B"/>
    <w:rsid w:val="00900C4A"/>
    <w:rsid w:val="0091085F"/>
    <w:rsid w:val="009108CF"/>
    <w:rsid w:val="00927840"/>
    <w:rsid w:val="009324B1"/>
    <w:rsid w:val="00933AFD"/>
    <w:rsid w:val="009430DF"/>
    <w:rsid w:val="00957D07"/>
    <w:rsid w:val="009641A4"/>
    <w:rsid w:val="0098190B"/>
    <w:rsid w:val="009855B3"/>
    <w:rsid w:val="0098622D"/>
    <w:rsid w:val="00987B13"/>
    <w:rsid w:val="009925B9"/>
    <w:rsid w:val="009935DA"/>
    <w:rsid w:val="009A6FCF"/>
    <w:rsid w:val="009C394D"/>
    <w:rsid w:val="009D046D"/>
    <w:rsid w:val="009D14A1"/>
    <w:rsid w:val="009D405C"/>
    <w:rsid w:val="009D68DF"/>
    <w:rsid w:val="009D6BBF"/>
    <w:rsid w:val="009E4CA9"/>
    <w:rsid w:val="009E7464"/>
    <w:rsid w:val="009F713B"/>
    <w:rsid w:val="00A04552"/>
    <w:rsid w:val="00A127A0"/>
    <w:rsid w:val="00A13112"/>
    <w:rsid w:val="00A148D8"/>
    <w:rsid w:val="00A26C15"/>
    <w:rsid w:val="00A30F84"/>
    <w:rsid w:val="00A41E06"/>
    <w:rsid w:val="00A45BAC"/>
    <w:rsid w:val="00A47E78"/>
    <w:rsid w:val="00A570DE"/>
    <w:rsid w:val="00A652A3"/>
    <w:rsid w:val="00A7131B"/>
    <w:rsid w:val="00AA4FFA"/>
    <w:rsid w:val="00AB01E1"/>
    <w:rsid w:val="00AC6072"/>
    <w:rsid w:val="00AD388E"/>
    <w:rsid w:val="00AE3EFC"/>
    <w:rsid w:val="00B15CF9"/>
    <w:rsid w:val="00B17173"/>
    <w:rsid w:val="00B1778A"/>
    <w:rsid w:val="00B17C1D"/>
    <w:rsid w:val="00B2598A"/>
    <w:rsid w:val="00B37AD8"/>
    <w:rsid w:val="00B4188E"/>
    <w:rsid w:val="00B44B62"/>
    <w:rsid w:val="00B45930"/>
    <w:rsid w:val="00B52858"/>
    <w:rsid w:val="00B52C0B"/>
    <w:rsid w:val="00B66057"/>
    <w:rsid w:val="00B67D10"/>
    <w:rsid w:val="00B71462"/>
    <w:rsid w:val="00B85A3B"/>
    <w:rsid w:val="00B9695F"/>
    <w:rsid w:val="00BA7799"/>
    <w:rsid w:val="00BB1D26"/>
    <w:rsid w:val="00BB6AC9"/>
    <w:rsid w:val="00BC491B"/>
    <w:rsid w:val="00BC5A7D"/>
    <w:rsid w:val="00BD74E1"/>
    <w:rsid w:val="00C01A84"/>
    <w:rsid w:val="00C1012B"/>
    <w:rsid w:val="00C16B09"/>
    <w:rsid w:val="00C226D6"/>
    <w:rsid w:val="00C24FCD"/>
    <w:rsid w:val="00C35666"/>
    <w:rsid w:val="00C463BB"/>
    <w:rsid w:val="00C51FCB"/>
    <w:rsid w:val="00C77581"/>
    <w:rsid w:val="00CA37BD"/>
    <w:rsid w:val="00CB1A0A"/>
    <w:rsid w:val="00CC66AA"/>
    <w:rsid w:val="00CD2892"/>
    <w:rsid w:val="00CE612E"/>
    <w:rsid w:val="00CF0083"/>
    <w:rsid w:val="00D011C6"/>
    <w:rsid w:val="00D02B96"/>
    <w:rsid w:val="00D04041"/>
    <w:rsid w:val="00D07EE5"/>
    <w:rsid w:val="00D26398"/>
    <w:rsid w:val="00D3139A"/>
    <w:rsid w:val="00D403F3"/>
    <w:rsid w:val="00D636A9"/>
    <w:rsid w:val="00D70BC7"/>
    <w:rsid w:val="00D722DD"/>
    <w:rsid w:val="00D75A24"/>
    <w:rsid w:val="00D761CE"/>
    <w:rsid w:val="00D82F34"/>
    <w:rsid w:val="00D90955"/>
    <w:rsid w:val="00DA0E81"/>
    <w:rsid w:val="00DB2875"/>
    <w:rsid w:val="00DB3965"/>
    <w:rsid w:val="00DB6738"/>
    <w:rsid w:val="00DC3714"/>
    <w:rsid w:val="00DC5318"/>
    <w:rsid w:val="00DE4086"/>
    <w:rsid w:val="00DF569A"/>
    <w:rsid w:val="00E05FDB"/>
    <w:rsid w:val="00E14D09"/>
    <w:rsid w:val="00E16EF8"/>
    <w:rsid w:val="00E27D92"/>
    <w:rsid w:val="00E33299"/>
    <w:rsid w:val="00E43904"/>
    <w:rsid w:val="00E46001"/>
    <w:rsid w:val="00E56E49"/>
    <w:rsid w:val="00E6421F"/>
    <w:rsid w:val="00E72465"/>
    <w:rsid w:val="00E90261"/>
    <w:rsid w:val="00EA2940"/>
    <w:rsid w:val="00EB4EB1"/>
    <w:rsid w:val="00EC469F"/>
    <w:rsid w:val="00EC7D7E"/>
    <w:rsid w:val="00EE260C"/>
    <w:rsid w:val="00EE2C45"/>
    <w:rsid w:val="00EF0677"/>
    <w:rsid w:val="00EF2632"/>
    <w:rsid w:val="00EF5071"/>
    <w:rsid w:val="00EF69AE"/>
    <w:rsid w:val="00F01C1A"/>
    <w:rsid w:val="00F41A99"/>
    <w:rsid w:val="00F41C2F"/>
    <w:rsid w:val="00F73990"/>
    <w:rsid w:val="00F76EB8"/>
    <w:rsid w:val="00F779C4"/>
    <w:rsid w:val="00F85D60"/>
    <w:rsid w:val="00F86FD5"/>
    <w:rsid w:val="00F91C92"/>
    <w:rsid w:val="00F96D06"/>
    <w:rsid w:val="00FA2A15"/>
    <w:rsid w:val="00FA505B"/>
    <w:rsid w:val="00FA7748"/>
    <w:rsid w:val="00FB2FA8"/>
    <w:rsid w:val="00FB3B16"/>
    <w:rsid w:val="00FB55D9"/>
    <w:rsid w:val="00FD426C"/>
    <w:rsid w:val="00FF0F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A3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D60"/>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13A2C"/>
    <w:pPr>
      <w:keepNext/>
      <w:keepLines/>
      <w:spacing w:before="240"/>
      <w:outlineLvl w:val="0"/>
    </w:pPr>
    <w:rPr>
      <w:rFonts w:ascii="Calibri Light" w:eastAsia="Yu Gothic Light" w:hAnsi="Calibri Light"/>
      <w:color w:val="2F5496"/>
      <w:sz w:val="32"/>
      <w:szCs w:val="32"/>
    </w:rPr>
  </w:style>
  <w:style w:type="paragraph" w:styleId="Heading4">
    <w:name w:val="heading 4"/>
    <w:basedOn w:val="Normal"/>
    <w:link w:val="Heading4Char"/>
    <w:uiPriority w:val="9"/>
    <w:qFormat/>
    <w:rsid w:val="00266524"/>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8D6"/>
    <w:pPr>
      <w:ind w:left="720"/>
      <w:contextualSpacing/>
    </w:pPr>
  </w:style>
  <w:style w:type="paragraph" w:styleId="BalloonText">
    <w:name w:val="Balloon Text"/>
    <w:basedOn w:val="Normal"/>
    <w:link w:val="BalloonTextChar"/>
    <w:uiPriority w:val="99"/>
    <w:semiHidden/>
    <w:unhideWhenUsed/>
    <w:rsid w:val="00F51BD2"/>
    <w:rPr>
      <w:sz w:val="18"/>
      <w:szCs w:val="18"/>
    </w:rPr>
  </w:style>
  <w:style w:type="character" w:customStyle="1" w:styleId="BalloonTextChar">
    <w:name w:val="Balloon Text Char"/>
    <w:link w:val="BalloonText"/>
    <w:uiPriority w:val="99"/>
    <w:semiHidden/>
    <w:rsid w:val="00F51BD2"/>
    <w:rPr>
      <w:rFonts w:ascii="Times New Roman" w:hAnsi="Times New Roman" w:cs="Times New Roman"/>
      <w:sz w:val="18"/>
      <w:szCs w:val="18"/>
    </w:rPr>
  </w:style>
  <w:style w:type="paragraph" w:customStyle="1" w:styleId="Default">
    <w:name w:val="Default"/>
    <w:rsid w:val="00871989"/>
    <w:pPr>
      <w:autoSpaceDE w:val="0"/>
      <w:autoSpaceDN w:val="0"/>
      <w:adjustRightInd w:val="0"/>
    </w:pPr>
    <w:rPr>
      <w:rFonts w:ascii="Georgia" w:hAnsi="Georgia" w:cs="Georgia"/>
      <w:color w:val="000000"/>
      <w:sz w:val="24"/>
      <w:szCs w:val="24"/>
    </w:rPr>
  </w:style>
  <w:style w:type="paragraph" w:styleId="BodyText">
    <w:name w:val="Body Text"/>
    <w:basedOn w:val="Normal"/>
    <w:link w:val="BodyTextChar"/>
    <w:uiPriority w:val="1"/>
    <w:qFormat/>
    <w:rsid w:val="00394177"/>
    <w:pPr>
      <w:widowControl w:val="0"/>
      <w:autoSpaceDE w:val="0"/>
      <w:autoSpaceDN w:val="0"/>
    </w:pPr>
    <w:rPr>
      <w:rFonts w:ascii="Arial" w:eastAsia="Arial" w:hAnsi="Arial" w:cs="Arial"/>
      <w:sz w:val="21"/>
      <w:szCs w:val="21"/>
    </w:rPr>
  </w:style>
  <w:style w:type="character" w:customStyle="1" w:styleId="BodyTextChar">
    <w:name w:val="Body Text Char"/>
    <w:link w:val="BodyText"/>
    <w:uiPriority w:val="1"/>
    <w:rsid w:val="00394177"/>
    <w:rPr>
      <w:rFonts w:ascii="Arial" w:eastAsia="Arial" w:hAnsi="Arial" w:cs="Arial"/>
      <w:sz w:val="21"/>
      <w:szCs w:val="21"/>
    </w:rPr>
  </w:style>
  <w:style w:type="character" w:customStyle="1" w:styleId="apple-converted-space">
    <w:name w:val="apple-converted-space"/>
    <w:basedOn w:val="DefaultParagraphFont"/>
    <w:rsid w:val="00266524"/>
  </w:style>
  <w:style w:type="character" w:customStyle="1" w:styleId="Heading4Char">
    <w:name w:val="Heading 4 Char"/>
    <w:link w:val="Heading4"/>
    <w:uiPriority w:val="9"/>
    <w:rsid w:val="00266524"/>
    <w:rPr>
      <w:rFonts w:ascii="Times New Roman" w:eastAsia="Times New Roman" w:hAnsi="Times New Roman" w:cs="Times New Roman"/>
      <w:b/>
      <w:bCs/>
    </w:rPr>
  </w:style>
  <w:style w:type="paragraph" w:styleId="NormalWeb">
    <w:name w:val="Normal (Web)"/>
    <w:basedOn w:val="Normal"/>
    <w:uiPriority w:val="99"/>
    <w:unhideWhenUsed/>
    <w:rsid w:val="00266524"/>
    <w:pPr>
      <w:spacing w:before="100" w:beforeAutospacing="1" w:after="100" w:afterAutospacing="1"/>
    </w:pPr>
  </w:style>
  <w:style w:type="character" w:styleId="Strong">
    <w:name w:val="Strong"/>
    <w:uiPriority w:val="22"/>
    <w:qFormat/>
    <w:rsid w:val="00266524"/>
    <w:rPr>
      <w:b/>
      <w:bCs/>
    </w:rPr>
  </w:style>
  <w:style w:type="paragraph" w:styleId="z-TopofForm">
    <w:name w:val="HTML Top of Form"/>
    <w:basedOn w:val="Normal"/>
    <w:next w:val="Normal"/>
    <w:link w:val="z-TopofFormChar"/>
    <w:hidden/>
    <w:uiPriority w:val="99"/>
    <w:semiHidden/>
    <w:unhideWhenUsed/>
    <w:rsid w:val="00266524"/>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rsid w:val="00266524"/>
    <w:rPr>
      <w:rFonts w:ascii="Arial" w:eastAsia="Times New Roman" w:hAnsi="Arial" w:cs="Arial"/>
      <w:vanish/>
      <w:sz w:val="16"/>
      <w:szCs w:val="16"/>
    </w:rPr>
  </w:style>
  <w:style w:type="character" w:customStyle="1" w:styleId="form-required">
    <w:name w:val="form-required"/>
    <w:basedOn w:val="DefaultParagraphFont"/>
    <w:rsid w:val="00266524"/>
  </w:style>
  <w:style w:type="paragraph" w:styleId="z-BottomofForm">
    <w:name w:val="HTML Bottom of Form"/>
    <w:basedOn w:val="Normal"/>
    <w:next w:val="Normal"/>
    <w:link w:val="z-BottomofFormChar"/>
    <w:hidden/>
    <w:uiPriority w:val="99"/>
    <w:semiHidden/>
    <w:unhideWhenUsed/>
    <w:rsid w:val="00266524"/>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semiHidden/>
    <w:rsid w:val="00266524"/>
    <w:rPr>
      <w:rFonts w:ascii="Arial" w:eastAsia="Times New Roman" w:hAnsi="Arial" w:cs="Arial"/>
      <w:vanish/>
      <w:sz w:val="16"/>
      <w:szCs w:val="16"/>
    </w:rPr>
  </w:style>
  <w:style w:type="character" w:styleId="Hyperlink">
    <w:name w:val="Hyperlink"/>
    <w:uiPriority w:val="99"/>
    <w:unhideWhenUsed/>
    <w:rsid w:val="00266524"/>
    <w:rPr>
      <w:color w:val="0000FF"/>
      <w:u w:val="single"/>
    </w:rPr>
  </w:style>
  <w:style w:type="character" w:customStyle="1" w:styleId="field-content">
    <w:name w:val="field-content"/>
    <w:basedOn w:val="DefaultParagraphFont"/>
    <w:rsid w:val="00266524"/>
  </w:style>
  <w:style w:type="character" w:customStyle="1" w:styleId="date-display-range">
    <w:name w:val="date-display-range"/>
    <w:basedOn w:val="DefaultParagraphFont"/>
    <w:rsid w:val="00266524"/>
  </w:style>
  <w:style w:type="character" w:customStyle="1" w:styleId="date-display-start">
    <w:name w:val="date-display-start"/>
    <w:basedOn w:val="DefaultParagraphFont"/>
    <w:rsid w:val="00266524"/>
  </w:style>
  <w:style w:type="character" w:customStyle="1" w:styleId="date-display-end">
    <w:name w:val="date-display-end"/>
    <w:basedOn w:val="DefaultParagraphFont"/>
    <w:rsid w:val="00266524"/>
  </w:style>
  <w:style w:type="paragraph" w:customStyle="1" w:styleId="active">
    <w:name w:val="active"/>
    <w:basedOn w:val="Normal"/>
    <w:rsid w:val="00266524"/>
    <w:pPr>
      <w:spacing w:before="100" w:beforeAutospacing="1" w:after="100" w:afterAutospacing="1"/>
    </w:pPr>
  </w:style>
  <w:style w:type="character" w:customStyle="1" w:styleId="element-invisible">
    <w:name w:val="element-invisible"/>
    <w:basedOn w:val="DefaultParagraphFont"/>
    <w:rsid w:val="00266524"/>
  </w:style>
  <w:style w:type="paragraph" w:styleId="Revision">
    <w:name w:val="Revision"/>
    <w:hidden/>
    <w:uiPriority w:val="99"/>
    <w:semiHidden/>
    <w:rsid w:val="00A124D5"/>
    <w:rPr>
      <w:rFonts w:ascii="Times New Roman" w:eastAsia="Times New Roman" w:hAnsi="Times New Roman" w:cs="Times New Roman"/>
      <w:sz w:val="24"/>
      <w:szCs w:val="24"/>
    </w:rPr>
  </w:style>
  <w:style w:type="character" w:styleId="CommentReference">
    <w:name w:val="annotation reference"/>
    <w:uiPriority w:val="99"/>
    <w:semiHidden/>
    <w:unhideWhenUsed/>
    <w:rsid w:val="00C279C1"/>
    <w:rPr>
      <w:sz w:val="16"/>
      <w:szCs w:val="16"/>
    </w:rPr>
  </w:style>
  <w:style w:type="paragraph" w:styleId="CommentText">
    <w:name w:val="annotation text"/>
    <w:basedOn w:val="Normal"/>
    <w:link w:val="CommentTextChar"/>
    <w:uiPriority w:val="99"/>
    <w:unhideWhenUsed/>
    <w:rsid w:val="00C279C1"/>
    <w:rPr>
      <w:sz w:val="20"/>
      <w:szCs w:val="20"/>
    </w:rPr>
  </w:style>
  <w:style w:type="character" w:customStyle="1" w:styleId="CommentTextChar">
    <w:name w:val="Comment Text Char"/>
    <w:link w:val="CommentText"/>
    <w:uiPriority w:val="99"/>
    <w:rsid w:val="00C279C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279C1"/>
    <w:rPr>
      <w:b/>
      <w:bCs/>
    </w:rPr>
  </w:style>
  <w:style w:type="character" w:customStyle="1" w:styleId="CommentSubjectChar">
    <w:name w:val="Comment Subject Char"/>
    <w:link w:val="CommentSubject"/>
    <w:uiPriority w:val="99"/>
    <w:semiHidden/>
    <w:rsid w:val="00C279C1"/>
    <w:rPr>
      <w:rFonts w:ascii="Times New Roman" w:eastAsia="Times New Roman" w:hAnsi="Times New Roman" w:cs="Times New Roman"/>
      <w:b/>
      <w:bCs/>
      <w:sz w:val="20"/>
      <w:szCs w:val="20"/>
    </w:rPr>
  </w:style>
  <w:style w:type="character" w:customStyle="1" w:styleId="Heading1Char">
    <w:name w:val="Heading 1 Char"/>
    <w:link w:val="Heading1"/>
    <w:uiPriority w:val="9"/>
    <w:rsid w:val="00813A2C"/>
    <w:rPr>
      <w:rFonts w:ascii="Calibri Light" w:eastAsia="Yu Gothic Light" w:hAnsi="Calibri Light" w:cs="Times New Roman"/>
      <w:color w:val="2F5496"/>
      <w:sz w:val="32"/>
      <w:szCs w:val="32"/>
    </w:rPr>
  </w:style>
  <w:style w:type="character" w:customStyle="1" w:styleId="highlight">
    <w:name w:val="highlight"/>
    <w:basedOn w:val="DefaultParagraphFont"/>
    <w:rsid w:val="00813A2C"/>
  </w:style>
  <w:style w:type="character" w:styleId="FollowedHyperlink">
    <w:name w:val="FollowedHyperlink"/>
    <w:uiPriority w:val="99"/>
    <w:semiHidden/>
    <w:unhideWhenUsed/>
    <w:rsid w:val="00813A2C"/>
    <w:rPr>
      <w:color w:val="954F72"/>
      <w:u w:val="single"/>
    </w:rPr>
  </w:style>
  <w:style w:type="character" w:customStyle="1" w:styleId="UnresolvedMention1">
    <w:name w:val="Unresolved Mention1"/>
    <w:uiPriority w:val="99"/>
    <w:rsid w:val="00A345B0"/>
    <w:rPr>
      <w:color w:val="605E5C"/>
      <w:shd w:val="clear" w:color="auto" w:fill="E1DFDD"/>
    </w:rPr>
  </w:style>
  <w:style w:type="paragraph" w:customStyle="1" w:styleId="Title1">
    <w:name w:val="Title1"/>
    <w:basedOn w:val="Normal"/>
    <w:rsid w:val="00E7014E"/>
    <w:pPr>
      <w:spacing w:before="100" w:beforeAutospacing="1" w:after="100" w:afterAutospacing="1"/>
    </w:pPr>
  </w:style>
  <w:style w:type="paragraph" w:customStyle="1" w:styleId="desc">
    <w:name w:val="desc"/>
    <w:basedOn w:val="Normal"/>
    <w:rsid w:val="00E7014E"/>
    <w:pPr>
      <w:spacing w:before="100" w:beforeAutospacing="1" w:after="100" w:afterAutospacing="1"/>
    </w:pPr>
  </w:style>
  <w:style w:type="paragraph" w:customStyle="1" w:styleId="details">
    <w:name w:val="details"/>
    <w:basedOn w:val="Normal"/>
    <w:rsid w:val="00E7014E"/>
    <w:pPr>
      <w:spacing w:before="100" w:beforeAutospacing="1" w:after="100" w:afterAutospacing="1"/>
    </w:pPr>
  </w:style>
  <w:style w:type="character" w:customStyle="1" w:styleId="jrnl">
    <w:name w:val="jrnl"/>
    <w:basedOn w:val="DefaultParagraphFont"/>
    <w:rsid w:val="00E7014E"/>
  </w:style>
  <w:style w:type="table" w:styleId="TableGrid">
    <w:name w:val="Table Grid"/>
    <w:basedOn w:val="TableNormal"/>
    <w:uiPriority w:val="39"/>
    <w:rsid w:val="00CA0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uiPriority w:val="99"/>
    <w:semiHidden/>
    <w:unhideWhenUsed/>
    <w:rsid w:val="00DA1F24"/>
    <w:rPr>
      <w:color w:val="605E5C"/>
      <w:shd w:val="clear" w:color="auto" w:fill="E1DFDD"/>
    </w:rPr>
  </w:style>
  <w:style w:type="character" w:styleId="Emphasis">
    <w:name w:val="Emphasis"/>
    <w:uiPriority w:val="20"/>
    <w:qFormat/>
    <w:rsid w:val="00F669C9"/>
    <w:rPr>
      <w:i/>
      <w:iCs/>
    </w:rPr>
  </w:style>
  <w:style w:type="character" w:customStyle="1" w:styleId="UnresolvedMention3">
    <w:name w:val="Unresolved Mention3"/>
    <w:uiPriority w:val="99"/>
    <w:semiHidden/>
    <w:unhideWhenUsed/>
    <w:rsid w:val="0029437E"/>
    <w:rPr>
      <w:color w:val="605E5C"/>
      <w:shd w:val="clear" w:color="auto" w:fill="E1DFDD"/>
    </w:rPr>
  </w:style>
  <w:style w:type="paragraph" w:customStyle="1" w:styleId="Title2">
    <w:name w:val="Title2"/>
    <w:basedOn w:val="Normal"/>
    <w:rsid w:val="00D43D70"/>
    <w:pPr>
      <w:spacing w:before="100" w:beforeAutospacing="1" w:after="100" w:afterAutospacing="1"/>
    </w:pPr>
  </w:style>
  <w:style w:type="paragraph" w:styleId="Footer">
    <w:name w:val="footer"/>
    <w:basedOn w:val="Normal"/>
    <w:link w:val="FooterChar"/>
    <w:uiPriority w:val="99"/>
    <w:unhideWhenUsed/>
    <w:rsid w:val="00842032"/>
    <w:pPr>
      <w:tabs>
        <w:tab w:val="center" w:pos="4320"/>
        <w:tab w:val="right" w:pos="8640"/>
      </w:tabs>
    </w:pPr>
  </w:style>
  <w:style w:type="character" w:customStyle="1" w:styleId="FooterChar">
    <w:name w:val="Footer Char"/>
    <w:link w:val="Footer"/>
    <w:uiPriority w:val="99"/>
    <w:rsid w:val="00842032"/>
    <w:rPr>
      <w:rFonts w:ascii="Times New Roman" w:eastAsia="Times New Roman" w:hAnsi="Times New Roman" w:cs="Times New Roman"/>
    </w:rPr>
  </w:style>
  <w:style w:type="character" w:styleId="PageNumber">
    <w:name w:val="page number"/>
    <w:basedOn w:val="DefaultParagraphFont"/>
    <w:uiPriority w:val="99"/>
    <w:semiHidden/>
    <w:unhideWhenUsed/>
    <w:rsid w:val="00842032"/>
  </w:style>
  <w:style w:type="character" w:customStyle="1" w:styleId="UnresolvedMention4">
    <w:name w:val="Unresolved Mention4"/>
    <w:uiPriority w:val="99"/>
    <w:semiHidden/>
    <w:unhideWhenUsed/>
    <w:rsid w:val="00590FDC"/>
    <w:rPr>
      <w:color w:val="605E5C"/>
      <w:shd w:val="clear" w:color="auto" w:fill="E1DFDD"/>
    </w:rPr>
  </w:style>
  <w:style w:type="character" w:customStyle="1" w:styleId="heading">
    <w:name w:val="heading"/>
    <w:basedOn w:val="DefaultParagraphFont"/>
    <w:rsid w:val="00590FDC"/>
  </w:style>
  <w:style w:type="character" w:customStyle="1" w:styleId="num">
    <w:name w:val="num"/>
    <w:basedOn w:val="DefaultParagraphFont"/>
    <w:rsid w:val="00590FDC"/>
  </w:style>
  <w:style w:type="paragraph" w:styleId="FootnoteText">
    <w:name w:val="footnote text"/>
    <w:basedOn w:val="Normal"/>
    <w:link w:val="FootnoteTextChar"/>
    <w:uiPriority w:val="99"/>
    <w:semiHidden/>
    <w:unhideWhenUsed/>
    <w:rsid w:val="005D4F7C"/>
    <w:rPr>
      <w:sz w:val="20"/>
      <w:szCs w:val="20"/>
    </w:rPr>
  </w:style>
  <w:style w:type="character" w:customStyle="1" w:styleId="FootnoteTextChar">
    <w:name w:val="Footnote Text Char"/>
    <w:link w:val="FootnoteText"/>
    <w:uiPriority w:val="99"/>
    <w:semiHidden/>
    <w:rsid w:val="005D4F7C"/>
    <w:rPr>
      <w:rFonts w:ascii="Times New Roman" w:eastAsia="Times New Roman" w:hAnsi="Times New Roman" w:cs="Times New Roman"/>
      <w:sz w:val="20"/>
      <w:szCs w:val="20"/>
    </w:rPr>
  </w:style>
  <w:style w:type="character" w:styleId="FootnoteReference">
    <w:name w:val="footnote reference"/>
    <w:uiPriority w:val="99"/>
    <w:semiHidden/>
    <w:unhideWhenUsed/>
    <w:rsid w:val="005D4F7C"/>
    <w:rPr>
      <w:vertAlign w:val="superscript"/>
    </w:rPr>
  </w:style>
  <w:style w:type="character" w:customStyle="1" w:styleId="UnresolvedMention5">
    <w:name w:val="Unresolved Mention5"/>
    <w:uiPriority w:val="99"/>
    <w:semiHidden/>
    <w:unhideWhenUsed/>
    <w:rsid w:val="00AA1E81"/>
    <w:rPr>
      <w:color w:val="605E5C"/>
      <w:shd w:val="clear" w:color="auto" w:fill="E1DFDD"/>
    </w:rPr>
  </w:style>
  <w:style w:type="character" w:customStyle="1" w:styleId="labs-docsum-authors">
    <w:name w:val="labs-docsum-authors"/>
    <w:basedOn w:val="DefaultParagraphFont"/>
    <w:rsid w:val="00BD6747"/>
  </w:style>
  <w:style w:type="character" w:customStyle="1" w:styleId="labs-docsum-journal-citation">
    <w:name w:val="labs-docsum-journal-citation"/>
    <w:basedOn w:val="DefaultParagraphFont"/>
    <w:rsid w:val="00BD6747"/>
  </w:style>
  <w:style w:type="character" w:customStyle="1" w:styleId="cit">
    <w:name w:val="cit"/>
    <w:basedOn w:val="DefaultParagraphFont"/>
    <w:rsid w:val="00BD6747"/>
  </w:style>
  <w:style w:type="character" w:customStyle="1" w:styleId="authors-list-item">
    <w:name w:val="authors-list-item"/>
    <w:basedOn w:val="DefaultParagraphFont"/>
    <w:rsid w:val="00BD6747"/>
  </w:style>
  <w:style w:type="character" w:customStyle="1" w:styleId="comma">
    <w:name w:val="comma"/>
    <w:basedOn w:val="DefaultParagraphFont"/>
    <w:rsid w:val="00BD6747"/>
  </w:style>
  <w:style w:type="paragraph" w:customStyle="1" w:styleId="font9">
    <w:name w:val="font_9"/>
    <w:basedOn w:val="Normal"/>
    <w:rsid w:val="00BD6747"/>
    <w:pPr>
      <w:spacing w:before="100" w:beforeAutospacing="1" w:after="100" w:afterAutospacing="1"/>
    </w:pPr>
    <w:rPr>
      <w:rFonts w:eastAsia="Calibri"/>
      <w:sz w:val="20"/>
      <w:szCs w:val="20"/>
    </w:rPr>
  </w:style>
  <w:style w:type="paragraph" w:customStyle="1" w:styleId="font8">
    <w:name w:val="font_8"/>
    <w:basedOn w:val="Normal"/>
    <w:rsid w:val="00BD6747"/>
    <w:pPr>
      <w:spacing w:before="100" w:beforeAutospacing="1" w:after="100" w:afterAutospacing="1"/>
    </w:pPr>
    <w:rPr>
      <w:rFonts w:eastAsia="Calibri"/>
      <w:sz w:val="20"/>
      <w:szCs w:val="20"/>
    </w:rPr>
  </w:style>
  <w:style w:type="character" w:customStyle="1" w:styleId="hitinf">
    <w:name w:val="hit_inf"/>
    <w:basedOn w:val="DefaultParagraphFont"/>
    <w:rsid w:val="004122A8"/>
  </w:style>
  <w:style w:type="character" w:customStyle="1" w:styleId="UnresolvedMention6">
    <w:name w:val="Unresolved Mention6"/>
    <w:uiPriority w:val="99"/>
    <w:semiHidden/>
    <w:unhideWhenUsed/>
    <w:rsid w:val="0048611D"/>
    <w:rPr>
      <w:color w:val="605E5C"/>
      <w:shd w:val="clear" w:color="auto" w:fill="E1DFDD"/>
    </w:rPr>
  </w:style>
  <w:style w:type="paragraph" w:styleId="Header">
    <w:name w:val="header"/>
    <w:basedOn w:val="Normal"/>
    <w:link w:val="HeaderChar"/>
    <w:uiPriority w:val="99"/>
    <w:unhideWhenUsed/>
    <w:rsid w:val="00F1223F"/>
    <w:pPr>
      <w:tabs>
        <w:tab w:val="center" w:pos="4680"/>
        <w:tab w:val="right" w:pos="9360"/>
      </w:tabs>
    </w:pPr>
  </w:style>
  <w:style w:type="character" w:customStyle="1" w:styleId="HeaderChar">
    <w:name w:val="Header Char"/>
    <w:link w:val="Header"/>
    <w:uiPriority w:val="99"/>
    <w:rsid w:val="00F1223F"/>
    <w:rPr>
      <w:rFonts w:ascii="Times New Roman" w:eastAsia="Times New Roman" w:hAnsi="Times New Roman" w:cs="Times New Roman"/>
      <w:sz w:val="24"/>
      <w:szCs w:val="24"/>
    </w:rPr>
  </w:style>
  <w:style w:type="character" w:customStyle="1" w:styleId="UnresolvedMention7">
    <w:name w:val="Unresolved Mention7"/>
    <w:basedOn w:val="DefaultParagraphFont"/>
    <w:uiPriority w:val="99"/>
    <w:semiHidden/>
    <w:unhideWhenUsed/>
    <w:rsid w:val="007B4939"/>
    <w:rPr>
      <w:color w:val="605E5C"/>
      <w:shd w:val="clear" w:color="auto" w:fill="E1DFDD"/>
    </w:rPr>
  </w:style>
  <w:style w:type="character" w:customStyle="1" w:styleId="doi">
    <w:name w:val="doi"/>
    <w:basedOn w:val="DefaultParagraphFont"/>
    <w:rsid w:val="007B4939"/>
  </w:style>
  <w:style w:type="paragraph" w:customStyle="1" w:styleId="GuidanceTitle">
    <w:name w:val="Guidance Title"/>
    <w:basedOn w:val="Default"/>
    <w:next w:val="Default"/>
    <w:uiPriority w:val="99"/>
    <w:rsid w:val="00F06BC2"/>
    <w:rPr>
      <w:rFonts w:ascii="Times New Roman" w:eastAsiaTheme="minorHAnsi" w:hAnsi="Times New Roman" w:cs="Times New Roman"/>
      <w:color w:val="auto"/>
    </w:rPr>
  </w:style>
  <w:style w:type="character" w:customStyle="1" w:styleId="UnresolvedMention8">
    <w:name w:val="Unresolved Mention8"/>
    <w:basedOn w:val="DefaultParagraphFont"/>
    <w:uiPriority w:val="99"/>
    <w:semiHidden/>
    <w:unhideWhenUsed/>
    <w:rsid w:val="00342642"/>
    <w:rPr>
      <w:color w:val="605E5C"/>
      <w:shd w:val="clear" w:color="auto" w:fill="E1DFDD"/>
    </w:rPr>
  </w:style>
  <w:style w:type="character" w:customStyle="1" w:styleId="UnresolvedMention9">
    <w:name w:val="Unresolved Mention9"/>
    <w:basedOn w:val="DefaultParagraphFont"/>
    <w:uiPriority w:val="99"/>
    <w:semiHidden/>
    <w:unhideWhenUsed/>
    <w:rsid w:val="00F91C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66758957">
      <w:bodyDiv w:val="1"/>
      <w:marLeft w:val="0"/>
      <w:marRight w:val="0"/>
      <w:marTop w:val="0"/>
      <w:marBottom w:val="0"/>
      <w:divBdr>
        <w:top w:val="none" w:sz="0" w:space="0" w:color="auto"/>
        <w:left w:val="none" w:sz="0" w:space="0" w:color="auto"/>
        <w:bottom w:val="none" w:sz="0" w:space="0" w:color="auto"/>
        <w:right w:val="none" w:sz="0" w:space="0" w:color="auto"/>
      </w:divBdr>
      <w:divsChild>
        <w:div w:id="653334797">
          <w:marLeft w:val="0"/>
          <w:marRight w:val="0"/>
          <w:marTop w:val="0"/>
          <w:marBottom w:val="0"/>
          <w:divBdr>
            <w:top w:val="none" w:sz="0" w:space="0" w:color="auto"/>
            <w:left w:val="none" w:sz="0" w:space="0" w:color="auto"/>
            <w:bottom w:val="none" w:sz="0" w:space="0" w:color="auto"/>
            <w:right w:val="none" w:sz="0" w:space="0" w:color="auto"/>
          </w:divBdr>
        </w:div>
        <w:div w:id="226454842">
          <w:marLeft w:val="0"/>
          <w:marRight w:val="0"/>
          <w:marTop w:val="0"/>
          <w:marBottom w:val="0"/>
          <w:divBdr>
            <w:top w:val="none" w:sz="0" w:space="0" w:color="auto"/>
            <w:left w:val="none" w:sz="0" w:space="0" w:color="auto"/>
            <w:bottom w:val="none" w:sz="0" w:space="0" w:color="auto"/>
            <w:right w:val="none" w:sz="0" w:space="0" w:color="auto"/>
          </w:divBdr>
        </w:div>
        <w:div w:id="10953956">
          <w:marLeft w:val="0"/>
          <w:marRight w:val="0"/>
          <w:marTop w:val="0"/>
          <w:marBottom w:val="0"/>
          <w:divBdr>
            <w:top w:val="none" w:sz="0" w:space="0" w:color="auto"/>
            <w:left w:val="none" w:sz="0" w:space="0" w:color="auto"/>
            <w:bottom w:val="none" w:sz="0" w:space="0" w:color="auto"/>
            <w:right w:val="none" w:sz="0" w:space="0" w:color="auto"/>
          </w:divBdr>
        </w:div>
      </w:divsChild>
    </w:div>
    <w:div w:id="206255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80EC5FEE758E439DB83923CF27F150" ma:contentTypeVersion="13" ma:contentTypeDescription="Create a new document." ma:contentTypeScope="" ma:versionID="fe5884cb99e1f5b6860a4770f236eb70">
  <xsd:schema xmlns:xsd="http://www.w3.org/2001/XMLSchema" xmlns:xs="http://www.w3.org/2001/XMLSchema" xmlns:p="http://schemas.microsoft.com/office/2006/metadata/properties" xmlns:ns3="6d6599da-e2c2-40ae-af80-f83da5ee465e" xmlns:ns4="ba540a39-403d-41ea-958b-a59cfffa6a30" targetNamespace="http://schemas.microsoft.com/office/2006/metadata/properties" ma:root="true" ma:fieldsID="d3eb5b400ca277259d4049998b459453" ns3:_="" ns4:_="">
    <xsd:import namespace="6d6599da-e2c2-40ae-af80-f83da5ee465e"/>
    <xsd:import namespace="ba540a39-403d-41ea-958b-a59cfffa6a3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599da-e2c2-40ae-af80-f83da5ee465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540a39-403d-41ea-958b-a59cfffa6a3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3779F-2D41-4D17-B9BD-392769AED4AC}">
  <ds:schemaRefs>
    <ds:schemaRef ds:uri="http://schemas.microsoft.com/sharepoint/v3/contenttype/forms"/>
  </ds:schemaRefs>
</ds:datastoreItem>
</file>

<file path=customXml/itemProps2.xml><?xml version="1.0" encoding="utf-8"?>
<ds:datastoreItem xmlns:ds="http://schemas.openxmlformats.org/officeDocument/2006/customXml" ds:itemID="{192E0415-AAFE-41BC-AE3B-0A428143C2E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078133-962C-4707-AEC3-8C70DDE9A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599da-e2c2-40ae-af80-f83da5ee465e"/>
    <ds:schemaRef ds:uri="ba540a39-403d-41ea-958b-a59cfffa6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0640BE-6E39-40A0-875C-46AD8E443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741</Words>
  <Characters>4225</Characters>
  <Application>Microsoft Office Word</Application>
  <DocSecurity>0</DocSecurity>
  <Lines>35</Lines>
  <Paragraphs>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1901-01-01T06:00:00Z</cp:lastPrinted>
  <dcterms:created xsi:type="dcterms:W3CDTF">2026-10-19T03:16:00Z</dcterms:created>
  <dcterms:modified xsi:type="dcterms:W3CDTF">2026-10-19T03:52:00Z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